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B3F27" w14:textId="77777777" w:rsidR="00B92494" w:rsidRPr="00FE6709" w:rsidRDefault="00B92494" w:rsidP="00FE6709">
      <w:pPr>
        <w:spacing w:after="240" w:line="300" w:lineRule="auto"/>
        <w:jc w:val="center"/>
        <w:rPr>
          <w:rFonts w:cstheme="minorHAnsi"/>
          <w:b/>
          <w:bCs/>
        </w:rPr>
      </w:pPr>
      <w:r w:rsidRPr="00FE6709">
        <w:rPr>
          <w:rFonts w:cstheme="minorHAnsi"/>
          <w:b/>
          <w:bCs/>
        </w:rPr>
        <w:t>Regolamento Interno della Comunità Energetica</w:t>
      </w:r>
    </w:p>
    <w:p w14:paraId="09CF9A8F" w14:textId="77777777" w:rsidR="00B92494" w:rsidRPr="00FE6709" w:rsidRDefault="00B92494" w:rsidP="00FE6709">
      <w:pPr>
        <w:spacing w:after="240" w:line="300" w:lineRule="auto"/>
        <w:jc w:val="center"/>
        <w:rPr>
          <w:rFonts w:cstheme="minorHAnsi"/>
          <w:i/>
          <w:iCs/>
        </w:rPr>
      </w:pPr>
      <w:r w:rsidRPr="00FE6709">
        <w:rPr>
          <w:rFonts w:cstheme="minorHAnsi"/>
          <w:i/>
          <w:iCs/>
        </w:rPr>
        <w:t>Articolo 1</w:t>
      </w:r>
    </w:p>
    <w:p w14:paraId="7C692867" w14:textId="65E15760" w:rsidR="00B92494" w:rsidRPr="00FE6709" w:rsidRDefault="00A97F02" w:rsidP="00FE6709">
      <w:pPr>
        <w:spacing w:after="240" w:line="300" w:lineRule="auto"/>
        <w:jc w:val="center"/>
        <w:rPr>
          <w:rFonts w:cstheme="minorHAnsi"/>
          <w:i/>
          <w:iCs/>
        </w:rPr>
      </w:pPr>
      <w:r w:rsidRPr="00FE6709">
        <w:rPr>
          <w:rFonts w:cstheme="minorHAnsi"/>
          <w:i/>
          <w:iCs/>
        </w:rPr>
        <w:t>Oggetto del Regolamento</w:t>
      </w:r>
    </w:p>
    <w:p w14:paraId="467E923A" w14:textId="77777777" w:rsidR="00A201B6" w:rsidRPr="00FE6709" w:rsidRDefault="00A201B6" w:rsidP="00FE6709">
      <w:pPr>
        <w:spacing w:after="240" w:line="300" w:lineRule="auto"/>
        <w:jc w:val="both"/>
        <w:rPr>
          <w:rFonts w:cstheme="minorHAnsi"/>
        </w:rPr>
      </w:pPr>
    </w:p>
    <w:p w14:paraId="693FEA0E" w14:textId="10E1EE45" w:rsidR="00B92494" w:rsidRPr="00FE6709" w:rsidRDefault="0055533F" w:rsidP="00FE6709">
      <w:pPr>
        <w:spacing w:after="240" w:line="300" w:lineRule="auto"/>
        <w:jc w:val="both"/>
        <w:rPr>
          <w:rFonts w:cstheme="minorHAnsi"/>
        </w:rPr>
      </w:pPr>
      <w:r w:rsidRPr="00FE6709">
        <w:rPr>
          <w:rFonts w:cstheme="minorHAnsi"/>
        </w:rPr>
        <w:t>1.1</w:t>
      </w:r>
    </w:p>
    <w:p w14:paraId="540317FE" w14:textId="05E9ADCA" w:rsidR="00B92494" w:rsidRPr="00FE6709" w:rsidRDefault="00B92494" w:rsidP="00FE6709">
      <w:pPr>
        <w:spacing w:after="240" w:line="300" w:lineRule="auto"/>
        <w:jc w:val="both"/>
        <w:rPr>
          <w:rFonts w:cstheme="minorHAnsi"/>
        </w:rPr>
      </w:pPr>
      <w:r w:rsidRPr="00FE6709">
        <w:rPr>
          <w:rFonts w:cstheme="minorHAnsi"/>
        </w:rPr>
        <w:t xml:space="preserve">Il presente Regolamento, redatto e approvato da ___________ ha lo scopo di disciplinare </w:t>
      </w:r>
      <w:r w:rsidR="00543678" w:rsidRPr="00FE6709">
        <w:rPr>
          <w:rFonts w:cstheme="minorHAnsi"/>
        </w:rPr>
        <w:t xml:space="preserve">la determinazione degli importi afferenti </w:t>
      </w:r>
      <w:proofErr w:type="gramStart"/>
      <w:r w:rsidR="00543678" w:rsidRPr="00FE6709">
        <w:rPr>
          <w:rFonts w:cstheme="minorHAnsi"/>
        </w:rPr>
        <w:t>le</w:t>
      </w:r>
      <w:proofErr w:type="gramEnd"/>
      <w:r w:rsidR="00543678" w:rsidRPr="00FE6709">
        <w:rPr>
          <w:rFonts w:cstheme="minorHAnsi"/>
        </w:rPr>
        <w:t xml:space="preserve"> quote associative dei membri costituenti la Comunità Energetica denominata </w:t>
      </w:r>
      <w:r w:rsidR="00665E32" w:rsidRPr="00FE6709">
        <w:rPr>
          <w:rFonts w:cstheme="minorHAnsi"/>
        </w:rPr>
        <w:t xml:space="preserve">_____________ (di seguito, ____________), </w:t>
      </w:r>
      <w:r w:rsidR="00CE5B62" w:rsidRPr="00FE6709">
        <w:rPr>
          <w:rFonts w:cstheme="minorHAnsi"/>
        </w:rPr>
        <w:t>nonché</w:t>
      </w:r>
      <w:r w:rsidR="00665E32" w:rsidRPr="00FE6709">
        <w:rPr>
          <w:rFonts w:cstheme="minorHAnsi"/>
        </w:rPr>
        <w:t xml:space="preserve"> la modalità di redistribuzione degli </w:t>
      </w:r>
      <w:r w:rsidR="00CE5B62" w:rsidRPr="00FE6709">
        <w:rPr>
          <w:rFonts w:cstheme="minorHAnsi"/>
        </w:rPr>
        <w:t>incentivi</w:t>
      </w:r>
      <w:r w:rsidR="00665E32" w:rsidRPr="00FE6709">
        <w:rPr>
          <w:rFonts w:cstheme="minorHAnsi"/>
        </w:rPr>
        <w:t xml:space="preserve"> e l’individuazione del soggetto Referente, in applicazione ed in ossequio di quanto previsto </w:t>
      </w:r>
      <w:r w:rsidR="000C58DE" w:rsidRPr="00FE6709">
        <w:rPr>
          <w:rFonts w:cstheme="minorHAnsi"/>
        </w:rPr>
        <w:t xml:space="preserve">dallo statuto </w:t>
      </w:r>
      <w:r w:rsidR="00CE5B62" w:rsidRPr="00FE6709">
        <w:rPr>
          <w:rFonts w:cstheme="minorHAnsi"/>
        </w:rPr>
        <w:t>della Comunità Energetica</w:t>
      </w:r>
      <w:r w:rsidR="00665E32" w:rsidRPr="00FE6709">
        <w:rPr>
          <w:rFonts w:cstheme="minorHAnsi"/>
        </w:rPr>
        <w:t xml:space="preserve"> ____________ </w:t>
      </w:r>
      <w:r w:rsidR="000C58DE" w:rsidRPr="00FE6709">
        <w:rPr>
          <w:rFonts w:cstheme="minorHAnsi"/>
        </w:rPr>
        <w:t>allegato al presente atto</w:t>
      </w:r>
      <w:r w:rsidR="00CE5B62" w:rsidRPr="00FE6709">
        <w:rPr>
          <w:rFonts w:cstheme="minorHAnsi"/>
        </w:rPr>
        <w:t>.</w:t>
      </w:r>
    </w:p>
    <w:p w14:paraId="48DA839B" w14:textId="33FDE476" w:rsidR="00AB560A" w:rsidRPr="00FE6709" w:rsidRDefault="00AB560A" w:rsidP="00FE6709">
      <w:pPr>
        <w:spacing w:after="240" w:line="300" w:lineRule="auto"/>
        <w:jc w:val="both"/>
        <w:rPr>
          <w:rFonts w:cstheme="minorHAnsi"/>
        </w:rPr>
      </w:pPr>
      <w:r w:rsidRPr="00FE6709">
        <w:rPr>
          <w:rFonts w:cstheme="minorHAnsi"/>
        </w:rPr>
        <w:t>1.2</w:t>
      </w:r>
    </w:p>
    <w:p w14:paraId="5A527D7F" w14:textId="26028AC8" w:rsidR="00AB560A" w:rsidRPr="00FE6709" w:rsidRDefault="00CE5B62" w:rsidP="00FE6709">
      <w:pPr>
        <w:spacing w:after="240" w:line="300" w:lineRule="auto"/>
        <w:jc w:val="both"/>
        <w:rPr>
          <w:rFonts w:cstheme="minorHAnsi"/>
        </w:rPr>
      </w:pPr>
      <w:r w:rsidRPr="00FE6709">
        <w:rPr>
          <w:rFonts w:cstheme="minorHAnsi"/>
        </w:rPr>
        <w:t>La Comunità Energetica</w:t>
      </w:r>
      <w:r w:rsidR="00AB560A" w:rsidRPr="00FE6709">
        <w:rPr>
          <w:rFonts w:cstheme="minorHAnsi"/>
        </w:rPr>
        <w:t xml:space="preserve"> è governata dalle disposizioni dello Statuto e dal presente Regolamento che vincola tutti </w:t>
      </w:r>
      <w:r w:rsidRPr="00FE6709">
        <w:rPr>
          <w:rFonts w:cstheme="minorHAnsi"/>
        </w:rPr>
        <w:t>i soci.</w:t>
      </w:r>
    </w:p>
    <w:p w14:paraId="79FCBDAC" w14:textId="5B08C1F5" w:rsidR="00D8220C" w:rsidRPr="00FE6709" w:rsidRDefault="00D8220C" w:rsidP="00FE6709">
      <w:pPr>
        <w:spacing w:after="240" w:line="300" w:lineRule="auto"/>
        <w:jc w:val="both"/>
        <w:rPr>
          <w:rFonts w:cstheme="minorHAnsi"/>
        </w:rPr>
      </w:pPr>
      <w:r w:rsidRPr="00FE6709">
        <w:rPr>
          <w:rFonts w:cstheme="minorHAnsi"/>
        </w:rPr>
        <w:t>1.3</w:t>
      </w:r>
    </w:p>
    <w:p w14:paraId="48919621" w14:textId="232F3CAA" w:rsidR="00D8220C" w:rsidRPr="00FE6709" w:rsidRDefault="000E34FA" w:rsidP="00FE6709">
      <w:pPr>
        <w:spacing w:after="240" w:line="300" w:lineRule="auto"/>
        <w:jc w:val="both"/>
        <w:rPr>
          <w:rFonts w:cstheme="minorHAnsi"/>
        </w:rPr>
      </w:pPr>
      <w:r w:rsidRPr="00FE6709">
        <w:rPr>
          <w:rFonts w:cstheme="minorHAnsi"/>
        </w:rPr>
        <w:t>Il presente Regolamento è volto al perseguimento degli scopi sociali d</w:t>
      </w:r>
      <w:r w:rsidR="00CE5B62" w:rsidRPr="00FE6709">
        <w:rPr>
          <w:rFonts w:cstheme="minorHAnsi"/>
        </w:rPr>
        <w:t xml:space="preserve">ella Comunità Energetica </w:t>
      </w:r>
      <w:r w:rsidRPr="00FE6709">
        <w:rPr>
          <w:rFonts w:cstheme="minorHAnsi"/>
        </w:rPr>
        <w:t>a diretto vantaggio dei Membri</w:t>
      </w:r>
      <w:r w:rsidR="00CE5B62" w:rsidRPr="00FE6709">
        <w:rPr>
          <w:rFonts w:cstheme="minorHAnsi"/>
        </w:rPr>
        <w:t>.</w:t>
      </w:r>
    </w:p>
    <w:p w14:paraId="65505571" w14:textId="77777777" w:rsidR="00057AAD" w:rsidRPr="00FE6709" w:rsidRDefault="00057AAD" w:rsidP="00FE6709">
      <w:pPr>
        <w:spacing w:after="240" w:line="300" w:lineRule="auto"/>
        <w:jc w:val="both"/>
        <w:rPr>
          <w:rFonts w:cstheme="minorHAnsi"/>
        </w:rPr>
      </w:pPr>
    </w:p>
    <w:p w14:paraId="28A968CD" w14:textId="05D6EE13" w:rsidR="00057AAD" w:rsidRPr="00FE6709" w:rsidRDefault="00A201B6" w:rsidP="00FE6709">
      <w:pPr>
        <w:spacing w:after="240" w:line="300" w:lineRule="auto"/>
        <w:jc w:val="center"/>
        <w:rPr>
          <w:rFonts w:cstheme="minorHAnsi"/>
          <w:i/>
          <w:iCs/>
        </w:rPr>
      </w:pPr>
      <w:r w:rsidRPr="00FE6709">
        <w:rPr>
          <w:rFonts w:cstheme="minorHAnsi"/>
          <w:i/>
          <w:iCs/>
        </w:rPr>
        <w:t>Articolo 2</w:t>
      </w:r>
    </w:p>
    <w:p w14:paraId="121D2AA4" w14:textId="35B93CB0" w:rsidR="00A201B6" w:rsidRPr="00FE6709" w:rsidRDefault="00A201B6" w:rsidP="00FE6709">
      <w:pPr>
        <w:spacing w:after="240" w:line="300" w:lineRule="auto"/>
        <w:jc w:val="center"/>
        <w:rPr>
          <w:rFonts w:cstheme="minorHAnsi"/>
          <w:i/>
          <w:iCs/>
        </w:rPr>
      </w:pPr>
      <w:r w:rsidRPr="00FE6709">
        <w:rPr>
          <w:rFonts w:cstheme="minorHAnsi"/>
          <w:i/>
          <w:iCs/>
        </w:rPr>
        <w:t>Quote Associative</w:t>
      </w:r>
    </w:p>
    <w:p w14:paraId="01B5579A" w14:textId="77777777" w:rsidR="00CE5B62" w:rsidRPr="00FE6709" w:rsidRDefault="00CE5B62" w:rsidP="00FE6709">
      <w:pPr>
        <w:spacing w:after="240" w:line="300" w:lineRule="auto"/>
        <w:jc w:val="both"/>
        <w:rPr>
          <w:rFonts w:cstheme="minorHAnsi"/>
        </w:rPr>
      </w:pPr>
      <w:r w:rsidRPr="00FE6709">
        <w:rPr>
          <w:rFonts w:cstheme="minorHAnsi"/>
        </w:rPr>
        <w:t>2.1</w:t>
      </w:r>
    </w:p>
    <w:p w14:paraId="444E2CFB" w14:textId="02F1FBBE" w:rsidR="00CE5B62" w:rsidRPr="00FE6709" w:rsidRDefault="00CE5B62" w:rsidP="00FE6709">
      <w:pPr>
        <w:spacing w:after="240" w:line="300" w:lineRule="auto"/>
        <w:jc w:val="both"/>
        <w:rPr>
          <w:rFonts w:cstheme="minorHAnsi"/>
        </w:rPr>
      </w:pPr>
      <w:r w:rsidRPr="00FE6709">
        <w:rPr>
          <w:rFonts w:cstheme="minorHAnsi"/>
        </w:rPr>
        <w:t xml:space="preserve">La quota associativa è definita in </w:t>
      </w:r>
      <w:r w:rsidR="00C05B89" w:rsidRPr="00C05B89">
        <w:rPr>
          <w:rFonts w:cstheme="minorHAnsi"/>
          <w:highlight w:val="yellow"/>
        </w:rPr>
        <w:t>15</w:t>
      </w:r>
      <w:r w:rsidRPr="00C05B89">
        <w:rPr>
          <w:rFonts w:cstheme="minorHAnsi"/>
          <w:highlight w:val="yellow"/>
        </w:rPr>
        <w:t xml:space="preserve"> €</w:t>
      </w:r>
      <w:r w:rsidRPr="00FE6709">
        <w:rPr>
          <w:rFonts w:cstheme="minorHAnsi"/>
        </w:rPr>
        <w:t xml:space="preserve"> e deve essere versata in unica soluzione sul conto corrente della Comunità Energetica.</w:t>
      </w:r>
    </w:p>
    <w:p w14:paraId="62C2A53E" w14:textId="6D8EA56C" w:rsidR="00FE6709" w:rsidRPr="00FE6709" w:rsidRDefault="00FE6709" w:rsidP="00FE6709">
      <w:pPr>
        <w:spacing w:after="240" w:line="300" w:lineRule="auto"/>
        <w:jc w:val="both"/>
        <w:rPr>
          <w:rFonts w:cstheme="minorHAnsi"/>
        </w:rPr>
      </w:pPr>
      <w:r w:rsidRPr="00FE6709">
        <w:rPr>
          <w:rFonts w:cstheme="minorHAnsi"/>
        </w:rPr>
        <w:t xml:space="preserve">La quota associativa si intende da erogarsi </w:t>
      </w:r>
      <w:r w:rsidRPr="00FE6709">
        <w:rPr>
          <w:rFonts w:cstheme="minorHAnsi"/>
          <w:highlight w:val="yellow"/>
        </w:rPr>
        <w:t>ogni anno/una tantum</w:t>
      </w:r>
      <w:r w:rsidRPr="00FE6709">
        <w:rPr>
          <w:rFonts w:cstheme="minorHAnsi"/>
        </w:rPr>
        <w:t>.</w:t>
      </w:r>
    </w:p>
    <w:p w14:paraId="271705D4" w14:textId="2376C442" w:rsidR="00CE5B62" w:rsidRPr="00FE6709" w:rsidRDefault="00FE6709" w:rsidP="00FE6709">
      <w:pPr>
        <w:spacing w:after="240" w:line="300" w:lineRule="auto"/>
        <w:jc w:val="both"/>
        <w:rPr>
          <w:rFonts w:cstheme="minorHAnsi"/>
        </w:rPr>
      </w:pPr>
      <w:r w:rsidRPr="00FE6709">
        <w:rPr>
          <w:rFonts w:cstheme="minorHAnsi"/>
        </w:rPr>
        <w:t xml:space="preserve">2.2 </w:t>
      </w:r>
    </w:p>
    <w:p w14:paraId="10DEC53D" w14:textId="3B8937FF" w:rsidR="00FE6709" w:rsidRPr="00FE6709" w:rsidRDefault="00FE6709" w:rsidP="00FE6709">
      <w:pPr>
        <w:spacing w:after="240" w:line="300" w:lineRule="auto"/>
        <w:jc w:val="both"/>
        <w:rPr>
          <w:rFonts w:cstheme="minorHAnsi"/>
        </w:rPr>
      </w:pPr>
      <w:r w:rsidRPr="00FE6709">
        <w:rPr>
          <w:rFonts w:cstheme="minorHAnsi"/>
        </w:rPr>
        <w:t xml:space="preserve">In caso di recesso dalla Comunità Energetica ogni membro </w:t>
      </w:r>
      <w:r w:rsidRPr="00FE6709">
        <w:rPr>
          <w:rFonts w:cstheme="minorHAnsi"/>
          <w:highlight w:val="yellow"/>
        </w:rPr>
        <w:t>ha/non ha</w:t>
      </w:r>
      <w:r w:rsidRPr="00FE6709">
        <w:rPr>
          <w:rFonts w:cstheme="minorHAnsi"/>
        </w:rPr>
        <w:t xml:space="preserve"> diritto alla restituzione della quota associativa. </w:t>
      </w:r>
    </w:p>
    <w:p w14:paraId="26EA32EA" w14:textId="77777777" w:rsidR="00FE6709" w:rsidRDefault="00FE6709" w:rsidP="00FE6709">
      <w:pPr>
        <w:spacing w:after="240" w:line="300" w:lineRule="auto"/>
        <w:jc w:val="center"/>
        <w:rPr>
          <w:rFonts w:cstheme="minorHAnsi"/>
          <w:i/>
          <w:iCs/>
        </w:rPr>
      </w:pPr>
    </w:p>
    <w:p w14:paraId="6919E0DF" w14:textId="77777777" w:rsidR="00C05B89" w:rsidRPr="00FE6709" w:rsidRDefault="00C05B89" w:rsidP="00FE6709">
      <w:pPr>
        <w:spacing w:after="240" w:line="300" w:lineRule="auto"/>
        <w:jc w:val="center"/>
        <w:rPr>
          <w:rFonts w:cstheme="minorHAnsi"/>
          <w:i/>
          <w:iCs/>
        </w:rPr>
      </w:pPr>
    </w:p>
    <w:p w14:paraId="3BF4377A" w14:textId="34B34B0D" w:rsidR="00A201B6" w:rsidRPr="00FE6709" w:rsidRDefault="00A201B6" w:rsidP="00FE6709">
      <w:pPr>
        <w:spacing w:after="240" w:line="300" w:lineRule="auto"/>
        <w:jc w:val="center"/>
        <w:rPr>
          <w:rFonts w:cstheme="minorHAnsi"/>
          <w:i/>
          <w:iCs/>
        </w:rPr>
      </w:pPr>
      <w:r w:rsidRPr="00FE6709">
        <w:rPr>
          <w:rFonts w:cstheme="minorHAnsi"/>
          <w:i/>
          <w:iCs/>
        </w:rPr>
        <w:lastRenderedPageBreak/>
        <w:t>Articolo 3</w:t>
      </w:r>
    </w:p>
    <w:p w14:paraId="22359A61" w14:textId="59074F2A" w:rsidR="00A201B6" w:rsidRPr="00FE6709" w:rsidRDefault="00A201B6" w:rsidP="00FE6709">
      <w:pPr>
        <w:spacing w:after="240" w:line="300" w:lineRule="auto"/>
        <w:jc w:val="center"/>
        <w:rPr>
          <w:rFonts w:cstheme="minorHAnsi"/>
          <w:i/>
          <w:iCs/>
        </w:rPr>
      </w:pPr>
      <w:r w:rsidRPr="00FE6709">
        <w:rPr>
          <w:rFonts w:cstheme="minorHAnsi"/>
          <w:i/>
          <w:iCs/>
        </w:rPr>
        <w:t xml:space="preserve">Criteri di </w:t>
      </w:r>
      <w:r w:rsidR="00FE6709" w:rsidRPr="00FE6709">
        <w:rPr>
          <w:rFonts w:cstheme="minorHAnsi"/>
          <w:i/>
          <w:iCs/>
        </w:rPr>
        <w:t xml:space="preserve">Calcolo </w:t>
      </w:r>
      <w:r w:rsidRPr="00FE6709">
        <w:rPr>
          <w:rFonts w:cstheme="minorHAnsi"/>
          <w:i/>
          <w:iCs/>
        </w:rPr>
        <w:t>dei Benefici</w:t>
      </w:r>
    </w:p>
    <w:p w14:paraId="1F5047DB" w14:textId="66E91129" w:rsidR="00A201B6" w:rsidRPr="00FE6709" w:rsidRDefault="00B94366" w:rsidP="00FE6709">
      <w:pPr>
        <w:spacing w:after="240" w:line="300" w:lineRule="auto"/>
        <w:jc w:val="both"/>
        <w:rPr>
          <w:rFonts w:cstheme="minorHAnsi"/>
        </w:rPr>
      </w:pPr>
      <w:r w:rsidRPr="00FE6709">
        <w:rPr>
          <w:rFonts w:cstheme="minorHAnsi"/>
        </w:rPr>
        <w:t xml:space="preserve">3.1 </w:t>
      </w:r>
    </w:p>
    <w:p w14:paraId="4A63077D" w14:textId="477CA56D" w:rsidR="004711E3" w:rsidRPr="00FE6709" w:rsidRDefault="004711E3" w:rsidP="00FE6709">
      <w:pPr>
        <w:spacing w:after="240" w:line="300" w:lineRule="auto"/>
        <w:jc w:val="both"/>
        <w:rPr>
          <w:rFonts w:cstheme="minorHAnsi"/>
        </w:rPr>
      </w:pPr>
      <w:r w:rsidRPr="00FE6709">
        <w:rPr>
          <w:rFonts w:cstheme="minorHAnsi"/>
        </w:rPr>
        <w:t xml:space="preserve">I contributi economici spettanti alle configurazioni ammesse al servizio per l’autoconsumo diffuso sono riconosciuti in </w:t>
      </w:r>
      <w:r w:rsidRPr="00C05B89">
        <w:rPr>
          <w:rFonts w:cstheme="minorHAnsi"/>
          <w:b/>
          <w:bCs/>
        </w:rPr>
        <w:t>relazione a ciascun impianto di produzione</w:t>
      </w:r>
      <w:r w:rsidRPr="00FE6709">
        <w:rPr>
          <w:rFonts w:cstheme="minorHAnsi"/>
        </w:rPr>
        <w:t xml:space="preserve"> </w:t>
      </w:r>
      <w:r w:rsidR="00C05B89">
        <w:rPr>
          <w:rFonts w:cstheme="minorHAnsi"/>
        </w:rPr>
        <w:t>della Comunità Energetica.</w:t>
      </w:r>
    </w:p>
    <w:p w14:paraId="54231E13" w14:textId="1D8F0A02" w:rsidR="004711E3" w:rsidRPr="00FE6709" w:rsidRDefault="004711E3" w:rsidP="00FE6709">
      <w:pPr>
        <w:spacing w:after="240" w:line="300" w:lineRule="auto"/>
        <w:jc w:val="both"/>
        <w:rPr>
          <w:rFonts w:cstheme="minorHAnsi"/>
        </w:rPr>
      </w:pPr>
      <w:r w:rsidRPr="00FE6709">
        <w:rPr>
          <w:rFonts w:cstheme="minorHAnsi"/>
        </w:rPr>
        <w:t xml:space="preserve">I contributi economici </w:t>
      </w:r>
      <w:r w:rsidR="00C05B89">
        <w:rPr>
          <w:rFonts w:cstheme="minorHAnsi"/>
        </w:rPr>
        <w:t>sono</w:t>
      </w:r>
      <w:r w:rsidRPr="00FE6709">
        <w:rPr>
          <w:rFonts w:cstheme="minorHAnsi"/>
        </w:rPr>
        <w:t xml:space="preserve"> di tre tipologie:</w:t>
      </w:r>
    </w:p>
    <w:p w14:paraId="469474F3" w14:textId="609E6420" w:rsidR="00FE6709" w:rsidRDefault="004711E3" w:rsidP="00FE6709">
      <w:pPr>
        <w:pStyle w:val="Paragrafoelenco"/>
        <w:numPr>
          <w:ilvl w:val="0"/>
          <w:numId w:val="2"/>
        </w:numPr>
        <w:spacing w:after="240" w:line="300" w:lineRule="auto"/>
        <w:jc w:val="both"/>
        <w:rPr>
          <w:rFonts w:cstheme="minorHAnsi"/>
        </w:rPr>
      </w:pPr>
      <w:r w:rsidRPr="00FE6709">
        <w:rPr>
          <w:rFonts w:cstheme="minorHAnsi"/>
        </w:rPr>
        <w:t>incentivazione dell’energia elettrica condivisa ai sensi del Decreto CACER (</w:t>
      </w:r>
      <w:r w:rsidRPr="008B4B9B">
        <w:rPr>
          <w:rFonts w:cstheme="minorHAnsi"/>
          <w:b/>
          <w:bCs/>
        </w:rPr>
        <w:t>CACI</w:t>
      </w:r>
      <w:r w:rsidRPr="00FE6709">
        <w:rPr>
          <w:rFonts w:cstheme="minorHAnsi"/>
        </w:rPr>
        <w:t>)</w:t>
      </w:r>
      <w:r w:rsidR="00FE6709">
        <w:rPr>
          <w:rFonts w:cstheme="minorHAnsi"/>
        </w:rPr>
        <w:t>, anche detta “</w:t>
      </w:r>
      <w:r w:rsidR="00FE6709" w:rsidRPr="00FE6709">
        <w:rPr>
          <w:rFonts w:cstheme="minorHAnsi"/>
          <w:b/>
          <w:bCs/>
        </w:rPr>
        <w:t>tariffa incentivante</w:t>
      </w:r>
      <w:r w:rsidR="00FE6709">
        <w:rPr>
          <w:rFonts w:cstheme="minorHAnsi"/>
        </w:rPr>
        <w:t>” o “</w:t>
      </w:r>
      <w:r w:rsidR="00FE6709" w:rsidRPr="00FE6709">
        <w:rPr>
          <w:rFonts w:cstheme="minorHAnsi"/>
          <w:b/>
          <w:bCs/>
        </w:rPr>
        <w:t>tariffa premio</w:t>
      </w:r>
      <w:r w:rsidR="00FE6709">
        <w:rPr>
          <w:rFonts w:cstheme="minorHAnsi"/>
        </w:rPr>
        <w:t>” a sua volta suddivisa in</w:t>
      </w:r>
      <w:r w:rsidR="00C05B89">
        <w:rPr>
          <w:rFonts w:cstheme="minorHAnsi"/>
        </w:rPr>
        <w:t>:</w:t>
      </w:r>
    </w:p>
    <w:p w14:paraId="6245ACAC" w14:textId="5B34EED8" w:rsidR="004711E3" w:rsidRDefault="00FE6709" w:rsidP="00FE6709">
      <w:pPr>
        <w:pStyle w:val="Paragrafoelenco"/>
        <w:numPr>
          <w:ilvl w:val="1"/>
          <w:numId w:val="2"/>
        </w:numPr>
        <w:spacing w:after="240" w:line="300" w:lineRule="auto"/>
        <w:jc w:val="both"/>
        <w:rPr>
          <w:rFonts w:cstheme="minorHAnsi"/>
        </w:rPr>
      </w:pPr>
      <w:r w:rsidRPr="00FE6709">
        <w:rPr>
          <w:rFonts w:cstheme="minorHAnsi"/>
          <w:b/>
          <w:bCs/>
        </w:rPr>
        <w:t>tariffa premio</w:t>
      </w:r>
      <w:r>
        <w:rPr>
          <w:rFonts w:cstheme="minorHAnsi"/>
          <w:b/>
          <w:bCs/>
        </w:rPr>
        <w:t xml:space="preserve"> base</w:t>
      </w:r>
      <w:r w:rsidR="008236FB">
        <w:rPr>
          <w:rFonts w:cstheme="minorHAnsi"/>
          <w:b/>
          <w:bCs/>
        </w:rPr>
        <w:t xml:space="preserve"> riconoscibile a tutti i soci</w:t>
      </w:r>
      <w:r w:rsidR="004711E3" w:rsidRPr="00FE6709">
        <w:rPr>
          <w:rFonts w:cstheme="minorHAnsi"/>
        </w:rPr>
        <w:t>;</w:t>
      </w:r>
    </w:p>
    <w:p w14:paraId="1D7E215B" w14:textId="51561CB8" w:rsidR="00FE6709" w:rsidRPr="00FE6709" w:rsidRDefault="00FE6709" w:rsidP="00FE6709">
      <w:pPr>
        <w:pStyle w:val="Paragrafoelenco"/>
        <w:numPr>
          <w:ilvl w:val="1"/>
          <w:numId w:val="2"/>
        </w:numPr>
        <w:spacing w:after="240" w:line="30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tariffa premio eccedentaria </w:t>
      </w:r>
      <w:r w:rsidR="008236FB">
        <w:t>destinato ai soli consumatori diversi dalle imprese e\o utilizzato per finalità sociali aventi ricadute sui territori ove sono ubicati gli impianti per la condivisione.</w:t>
      </w:r>
    </w:p>
    <w:p w14:paraId="2129C6F9" w14:textId="49E303A6" w:rsidR="004711E3" w:rsidRPr="00FE6709" w:rsidRDefault="004711E3" w:rsidP="00FE6709">
      <w:pPr>
        <w:pStyle w:val="Paragrafoelenco"/>
        <w:numPr>
          <w:ilvl w:val="0"/>
          <w:numId w:val="2"/>
        </w:numPr>
        <w:spacing w:after="240" w:line="300" w:lineRule="auto"/>
        <w:jc w:val="both"/>
        <w:rPr>
          <w:rFonts w:cstheme="minorHAnsi"/>
        </w:rPr>
      </w:pPr>
      <w:r w:rsidRPr="008B4B9B">
        <w:rPr>
          <w:rFonts w:cstheme="minorHAnsi"/>
          <w:b/>
          <w:bCs/>
        </w:rPr>
        <w:t>valorizzazione dell’energia elettrica autoconsumata</w:t>
      </w:r>
      <w:r w:rsidRPr="00FE6709">
        <w:rPr>
          <w:rFonts w:cstheme="minorHAnsi"/>
        </w:rPr>
        <w:t xml:space="preserve">, </w:t>
      </w:r>
      <w:r w:rsidR="003F12F0">
        <w:rPr>
          <w:rFonts w:cstheme="minorHAnsi"/>
        </w:rPr>
        <w:t>ovvero</w:t>
      </w:r>
      <w:r w:rsidRPr="00FE6709">
        <w:rPr>
          <w:rFonts w:cstheme="minorHAnsi"/>
        </w:rPr>
        <w:t xml:space="preserve"> la restituzione delle componenti tariffarie previste dalla Delibera </w:t>
      </w:r>
      <w:r w:rsidR="008B4B9B">
        <w:rPr>
          <w:rFonts w:cstheme="minorHAnsi"/>
        </w:rPr>
        <w:t xml:space="preserve">ARERA </w:t>
      </w:r>
      <w:r w:rsidRPr="00FE6709">
        <w:rPr>
          <w:rFonts w:cstheme="minorHAnsi"/>
        </w:rPr>
        <w:t>(</w:t>
      </w:r>
      <w:r w:rsidRPr="008B4B9B">
        <w:rPr>
          <w:rFonts w:cstheme="minorHAnsi"/>
          <w:b/>
          <w:bCs/>
        </w:rPr>
        <w:t>CACV</w:t>
      </w:r>
      <w:r w:rsidRPr="00FE6709">
        <w:rPr>
          <w:rFonts w:cstheme="minorHAnsi"/>
        </w:rPr>
        <w:t>);</w:t>
      </w:r>
    </w:p>
    <w:p w14:paraId="1DB0119D" w14:textId="524E5F35" w:rsidR="00FE6709" w:rsidRPr="008B4B9B" w:rsidRDefault="004711E3" w:rsidP="00FE6709">
      <w:pPr>
        <w:pStyle w:val="Paragrafoelenco"/>
        <w:numPr>
          <w:ilvl w:val="0"/>
          <w:numId w:val="2"/>
        </w:numPr>
        <w:spacing w:after="240" w:line="300" w:lineRule="auto"/>
        <w:jc w:val="both"/>
        <w:rPr>
          <w:rFonts w:cstheme="minorHAnsi"/>
        </w:rPr>
      </w:pPr>
      <w:r w:rsidRPr="008B4B9B">
        <w:rPr>
          <w:rFonts w:cstheme="minorHAnsi"/>
          <w:b/>
          <w:bCs/>
        </w:rPr>
        <w:t>ritiro dell’energia elettrica immessa in rete da parte del GSE (RID</w:t>
      </w:r>
      <w:r w:rsidRPr="008B4B9B">
        <w:rPr>
          <w:rFonts w:cstheme="minorHAnsi"/>
        </w:rPr>
        <w:t>);</w:t>
      </w:r>
      <w:r w:rsidR="00AC6C0D" w:rsidRPr="008B4B9B">
        <w:rPr>
          <w:rFonts w:cstheme="minorHAnsi"/>
        </w:rPr>
        <w:t xml:space="preserve"> il RID rimane nella disponibilità della comunità energetica esclusivamente </w:t>
      </w:r>
      <w:r w:rsidR="008B4B9B" w:rsidRPr="008B4B9B">
        <w:rPr>
          <w:rFonts w:cstheme="minorHAnsi"/>
        </w:rPr>
        <w:t>in caso di esplicito mandato dai</w:t>
      </w:r>
      <w:r w:rsidR="00AC6C0D" w:rsidRPr="008B4B9B">
        <w:rPr>
          <w:rFonts w:cstheme="minorHAnsi"/>
        </w:rPr>
        <w:t xml:space="preserve"> produttor</w:t>
      </w:r>
      <w:r w:rsidR="008B4B9B" w:rsidRPr="008B4B9B">
        <w:rPr>
          <w:rFonts w:cstheme="minorHAnsi"/>
        </w:rPr>
        <w:t xml:space="preserve">i alla comunità energetica ed </w:t>
      </w:r>
      <w:r w:rsidR="008B4B9B" w:rsidRPr="003F12F0">
        <w:rPr>
          <w:rFonts w:cstheme="minorHAnsi"/>
          <w:u w:val="single"/>
        </w:rPr>
        <w:t xml:space="preserve">a condizione che la richiesta sia </w:t>
      </w:r>
      <w:r w:rsidR="008B4B9B" w:rsidRPr="003F12F0">
        <w:rPr>
          <w:u w:val="single"/>
        </w:rPr>
        <w:t>relativa a tutti gli impianti di produzione</w:t>
      </w:r>
      <w:r w:rsidR="008B4B9B">
        <w:t>.</w:t>
      </w:r>
    </w:p>
    <w:p w14:paraId="27C51C10" w14:textId="3D5B6A04" w:rsidR="00345EA1" w:rsidRPr="00FE6709" w:rsidRDefault="0041336F" w:rsidP="00FE6709">
      <w:pPr>
        <w:spacing w:after="240" w:line="300" w:lineRule="auto"/>
        <w:jc w:val="both"/>
        <w:rPr>
          <w:rFonts w:cstheme="minorHAnsi"/>
        </w:rPr>
      </w:pPr>
      <w:r w:rsidRPr="00FE6709">
        <w:rPr>
          <w:rFonts w:cstheme="minorHAnsi"/>
        </w:rPr>
        <w:t>3.2</w:t>
      </w:r>
    </w:p>
    <w:p w14:paraId="2E071F0F" w14:textId="6F1E5785" w:rsidR="004711E3" w:rsidRPr="00FE6709" w:rsidRDefault="00AC6C0D" w:rsidP="00FE6709">
      <w:pPr>
        <w:spacing w:after="240" w:line="300" w:lineRule="auto"/>
        <w:jc w:val="both"/>
        <w:rPr>
          <w:rFonts w:cstheme="minorHAnsi"/>
        </w:rPr>
      </w:pPr>
      <w:r>
        <w:rPr>
          <w:rFonts w:cstheme="minorHAnsi"/>
        </w:rPr>
        <w:t>La tariffa incentivante</w:t>
      </w:r>
      <w:r w:rsidR="004711E3" w:rsidRPr="00FE6709">
        <w:rPr>
          <w:rFonts w:cstheme="minorHAnsi"/>
        </w:rPr>
        <w:t xml:space="preserve"> CACI e la valorizzazione dell’energia elettrica autoconsumata CACV avvengono attraverso il seguente meccanismo:</w:t>
      </w:r>
    </w:p>
    <w:p w14:paraId="30C7B6F5" w14:textId="304D493F" w:rsidR="004711E3" w:rsidRPr="00FE6709" w:rsidRDefault="004711E3" w:rsidP="00FE6709">
      <w:pPr>
        <w:pStyle w:val="Paragrafoelenco"/>
        <w:numPr>
          <w:ilvl w:val="0"/>
          <w:numId w:val="4"/>
        </w:numPr>
        <w:spacing w:after="240" w:line="300" w:lineRule="auto"/>
        <w:jc w:val="both"/>
        <w:rPr>
          <w:rFonts w:cstheme="minorHAnsi"/>
        </w:rPr>
      </w:pPr>
      <w:r w:rsidRPr="00FE6709">
        <w:rPr>
          <w:rFonts w:cstheme="minorHAnsi"/>
        </w:rPr>
        <w:t>l’erogazione in corso d’anno di un acconto mensile, determinato sulla base di una stima dell’energia elettrica condivisa (acconto);</w:t>
      </w:r>
    </w:p>
    <w:p w14:paraId="64A425A7" w14:textId="1FFFBDBF" w:rsidR="00AC6C0D" w:rsidRDefault="004711E3" w:rsidP="00AC6C0D">
      <w:pPr>
        <w:pStyle w:val="Paragrafoelenco"/>
        <w:numPr>
          <w:ilvl w:val="0"/>
          <w:numId w:val="4"/>
        </w:numPr>
        <w:spacing w:after="240" w:line="300" w:lineRule="auto"/>
        <w:ind w:left="714" w:hanging="357"/>
        <w:jc w:val="both"/>
        <w:rPr>
          <w:rFonts w:cstheme="minorHAnsi"/>
        </w:rPr>
      </w:pPr>
      <w:r w:rsidRPr="00FE6709">
        <w:rPr>
          <w:rFonts w:cstheme="minorHAnsi"/>
        </w:rPr>
        <w:t>il riconoscimento, sempre su base mensile e a partire dall’anno successivo a quello di riferimento, del contributo economico effettivamente spettante sulla base delle misure di energia trasmesse al GSE dai gestori di rete (conguaglio).</w:t>
      </w:r>
    </w:p>
    <w:p w14:paraId="5A5EBD89" w14:textId="7D266BBA" w:rsidR="00AC6C0D" w:rsidRPr="00AC6C0D" w:rsidRDefault="008B4B9B" w:rsidP="00AC6C0D">
      <w:pPr>
        <w:spacing w:after="24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Il pagamento del Ritiro Dedicato RID avviene </w:t>
      </w:r>
      <w:r w:rsidR="0021196B">
        <w:rPr>
          <w:rFonts w:cstheme="minorHAnsi"/>
        </w:rPr>
        <w:t xml:space="preserve">con modalità similari (ovvero acconti mensili relativi all’energia immessa in rete e conguaglio. </w:t>
      </w:r>
    </w:p>
    <w:p w14:paraId="7F483A5A" w14:textId="6C75AB70" w:rsidR="004711E3" w:rsidRPr="00FE6709" w:rsidRDefault="004711E3" w:rsidP="00FE6709">
      <w:pPr>
        <w:spacing w:after="240" w:line="300" w:lineRule="auto"/>
        <w:jc w:val="both"/>
        <w:rPr>
          <w:rFonts w:cstheme="minorHAnsi"/>
        </w:rPr>
      </w:pPr>
      <w:r w:rsidRPr="00FE6709">
        <w:rPr>
          <w:rFonts w:cstheme="minorHAnsi"/>
        </w:rPr>
        <w:t>3.3</w:t>
      </w:r>
    </w:p>
    <w:p w14:paraId="4B4887A9" w14:textId="77777777" w:rsidR="00FE6709" w:rsidRPr="00FE6709" w:rsidRDefault="00345EA1" w:rsidP="00FE6709">
      <w:pPr>
        <w:spacing w:after="240" w:line="300" w:lineRule="auto"/>
        <w:jc w:val="both"/>
        <w:rPr>
          <w:rFonts w:cstheme="minorHAnsi"/>
        </w:rPr>
      </w:pPr>
      <w:r w:rsidRPr="00FE6709">
        <w:rPr>
          <w:rFonts w:cstheme="minorHAnsi"/>
        </w:rPr>
        <w:t xml:space="preserve">I </w:t>
      </w:r>
      <w:r w:rsidR="00FE6709" w:rsidRPr="00FE6709">
        <w:rPr>
          <w:rFonts w:cstheme="minorHAnsi"/>
        </w:rPr>
        <w:t>valori economici sono così definiti:</w:t>
      </w:r>
    </w:p>
    <w:p w14:paraId="367AC4F0" w14:textId="343B9D36" w:rsidR="0041336F" w:rsidRDefault="00FE6709" w:rsidP="00FE6709">
      <w:pPr>
        <w:pStyle w:val="Paragrafoelenco"/>
        <w:numPr>
          <w:ilvl w:val="0"/>
          <w:numId w:val="6"/>
        </w:numPr>
        <w:spacing w:after="240" w:line="300" w:lineRule="auto"/>
        <w:jc w:val="both"/>
        <w:rPr>
          <w:rFonts w:cstheme="minorHAnsi"/>
        </w:rPr>
      </w:pPr>
      <w:r w:rsidRPr="00FE6709">
        <w:rPr>
          <w:rFonts w:cstheme="minorHAnsi"/>
        </w:rPr>
        <w:t xml:space="preserve">per l’incentivazione dell’energia elettrica condivisa CACI </w:t>
      </w:r>
      <w:r w:rsidR="000A38BD">
        <w:rPr>
          <w:rFonts w:cstheme="minorHAnsi"/>
        </w:rPr>
        <w:t xml:space="preserve">il valore economico </w:t>
      </w:r>
      <w:r w:rsidRPr="00FE6709">
        <w:rPr>
          <w:rFonts w:cstheme="minorHAnsi"/>
        </w:rPr>
        <w:t>è definito dalle regole applicative pubblicate dal GSE paragrafo “</w:t>
      </w:r>
      <w:r w:rsidR="00AC6C0D" w:rsidRPr="00AC6C0D">
        <w:rPr>
          <w:rFonts w:cstheme="minorHAnsi"/>
          <w:i/>
          <w:iCs/>
        </w:rPr>
        <w:t xml:space="preserve">2.2.2.1 Determinazione della tariffa </w:t>
      </w:r>
      <w:proofErr w:type="gramStart"/>
      <w:r w:rsidR="00AC6C0D" w:rsidRPr="00AC6C0D">
        <w:rPr>
          <w:rFonts w:cstheme="minorHAnsi"/>
          <w:i/>
          <w:iCs/>
        </w:rPr>
        <w:t>incentivante</w:t>
      </w:r>
      <w:r w:rsidRPr="00FE6709">
        <w:rPr>
          <w:rFonts w:cstheme="minorHAnsi"/>
        </w:rPr>
        <w:t>“</w:t>
      </w:r>
      <w:proofErr w:type="gramEnd"/>
    </w:p>
    <w:p w14:paraId="25A7176C" w14:textId="3CDE16E1" w:rsidR="00FE6709" w:rsidRPr="00FE6709" w:rsidRDefault="00FE6709" w:rsidP="00FE6709">
      <w:pPr>
        <w:pStyle w:val="Paragrafoelenco"/>
        <w:numPr>
          <w:ilvl w:val="0"/>
          <w:numId w:val="6"/>
        </w:numPr>
        <w:spacing w:after="240" w:line="300" w:lineRule="auto"/>
        <w:jc w:val="both"/>
        <w:rPr>
          <w:rFonts w:cstheme="minorHAnsi"/>
        </w:rPr>
      </w:pPr>
      <w:r w:rsidRPr="00FE6709">
        <w:rPr>
          <w:rFonts w:cstheme="minorHAnsi"/>
        </w:rPr>
        <w:t xml:space="preserve">valorizzazione dell’energia elettrica autoconsumata CACV </w:t>
      </w:r>
      <w:r w:rsidR="000A38BD">
        <w:rPr>
          <w:rFonts w:cstheme="minorHAnsi"/>
        </w:rPr>
        <w:t xml:space="preserve">il valore economico </w:t>
      </w:r>
      <w:r w:rsidRPr="00FE6709">
        <w:rPr>
          <w:rFonts w:cstheme="minorHAnsi"/>
        </w:rPr>
        <w:t>è definito dalle regole applicative pubblicate dal GSE paragrafo “</w:t>
      </w:r>
      <w:r w:rsidRPr="00FE6709">
        <w:rPr>
          <w:rFonts w:cstheme="minorHAnsi"/>
          <w:i/>
          <w:iCs/>
        </w:rPr>
        <w:t>2.2.2.2 Determinazione del contributo per la valorizzazione dell’energia elettrica</w:t>
      </w:r>
      <w:r>
        <w:rPr>
          <w:rFonts w:cstheme="minorHAnsi"/>
          <w:i/>
          <w:iCs/>
        </w:rPr>
        <w:t xml:space="preserve"> </w:t>
      </w:r>
      <w:r w:rsidRPr="00FE6709">
        <w:rPr>
          <w:rFonts w:cstheme="minorHAnsi"/>
          <w:i/>
          <w:iCs/>
        </w:rPr>
        <w:t xml:space="preserve">autoconsumata </w:t>
      </w:r>
      <w:r w:rsidRPr="00FE6709">
        <w:rPr>
          <w:rFonts w:cstheme="minorHAnsi"/>
        </w:rPr>
        <w:t>“</w:t>
      </w:r>
      <w:r>
        <w:rPr>
          <w:rFonts w:cstheme="minorHAnsi"/>
        </w:rPr>
        <w:t>.</w:t>
      </w:r>
    </w:p>
    <w:p w14:paraId="102990DD" w14:textId="5AC928E5" w:rsidR="00FE6709" w:rsidRPr="00FE6709" w:rsidRDefault="000A38BD" w:rsidP="00FE6709">
      <w:pPr>
        <w:pStyle w:val="Paragrafoelenco"/>
        <w:numPr>
          <w:ilvl w:val="0"/>
          <w:numId w:val="6"/>
        </w:numPr>
        <w:spacing w:after="240" w:line="300" w:lineRule="auto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>Per il ritiro dedicato il valore economico è dipendete dal prezzo zonale definito dal mercato dell’Energia.</w:t>
      </w:r>
    </w:p>
    <w:p w14:paraId="41D1A372" w14:textId="77777777" w:rsidR="000A38BD" w:rsidRDefault="000A38BD" w:rsidP="000A38BD">
      <w:pPr>
        <w:spacing w:after="240" w:line="300" w:lineRule="auto"/>
        <w:jc w:val="both"/>
        <w:rPr>
          <w:rFonts w:cstheme="minorHAnsi"/>
        </w:rPr>
      </w:pPr>
    </w:p>
    <w:p w14:paraId="2CD40880" w14:textId="0DCDB228" w:rsidR="000A38BD" w:rsidRPr="000A38BD" w:rsidRDefault="000A38BD" w:rsidP="000A38BD">
      <w:pPr>
        <w:spacing w:after="240" w:line="300" w:lineRule="auto"/>
        <w:jc w:val="both"/>
        <w:rPr>
          <w:rFonts w:cstheme="minorHAnsi"/>
        </w:rPr>
      </w:pPr>
      <w:r w:rsidRPr="000A38BD">
        <w:rPr>
          <w:rFonts w:cstheme="minorHAnsi"/>
        </w:rPr>
        <w:t>3.</w:t>
      </w:r>
      <w:r w:rsidR="003F12F0">
        <w:rPr>
          <w:rFonts w:cstheme="minorHAnsi"/>
        </w:rPr>
        <w:t>4</w:t>
      </w:r>
    </w:p>
    <w:p w14:paraId="765A2B39" w14:textId="0912D054" w:rsidR="0041336F" w:rsidRPr="00FE6709" w:rsidRDefault="000A38BD" w:rsidP="00FE6709">
      <w:pPr>
        <w:spacing w:after="24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La tariffa premio </w:t>
      </w:r>
      <w:r w:rsidR="003F12F0">
        <w:rPr>
          <w:rFonts w:cstheme="minorHAnsi"/>
        </w:rPr>
        <w:t xml:space="preserve">CACI </w:t>
      </w:r>
      <w:r w:rsidR="00921D3E">
        <w:rPr>
          <w:rFonts w:cstheme="minorHAnsi"/>
        </w:rPr>
        <w:t xml:space="preserve">(base + eccedentaria) </w:t>
      </w:r>
      <w:r w:rsidR="005652FA">
        <w:rPr>
          <w:rFonts w:cstheme="minorHAnsi"/>
        </w:rPr>
        <w:t xml:space="preserve">e la </w:t>
      </w:r>
      <w:r w:rsidR="005652FA" w:rsidRPr="00FE6709">
        <w:rPr>
          <w:rFonts w:cstheme="minorHAnsi"/>
        </w:rPr>
        <w:t xml:space="preserve">valorizzazione dell’energia elettrica autoconsumata CACV </w:t>
      </w:r>
      <w:r w:rsidR="005652FA">
        <w:rPr>
          <w:rFonts w:cstheme="minorHAnsi"/>
        </w:rPr>
        <w:t>sono</w:t>
      </w:r>
      <w:r>
        <w:rPr>
          <w:rFonts w:cstheme="minorHAnsi"/>
        </w:rPr>
        <w:t xml:space="preserve"> </w:t>
      </w:r>
      <w:r w:rsidR="00921D3E">
        <w:rPr>
          <w:rFonts w:cstheme="minorHAnsi"/>
        </w:rPr>
        <w:t>così distribuit</w:t>
      </w:r>
      <w:r w:rsidR="005652FA">
        <w:rPr>
          <w:rFonts w:cstheme="minorHAnsi"/>
        </w:rPr>
        <w:t>e</w:t>
      </w:r>
      <w:r w:rsidR="00921D3E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14:paraId="2380E734" w14:textId="67BF5ECE" w:rsidR="00357017" w:rsidRPr="00FE6709" w:rsidRDefault="00E56279" w:rsidP="00FE6709">
      <w:pPr>
        <w:spacing w:after="240" w:line="300" w:lineRule="auto"/>
        <w:jc w:val="both"/>
        <w:rPr>
          <w:rFonts w:cstheme="minorHAnsi"/>
        </w:rPr>
      </w:pPr>
      <w:r>
        <w:rPr>
          <w:rFonts w:cstheme="minorHAnsi"/>
        </w:rPr>
        <w:t>Ai p</w:t>
      </w:r>
      <w:r w:rsidR="00921D3E">
        <w:rPr>
          <w:rFonts w:cstheme="minorHAnsi"/>
        </w:rPr>
        <w:t>roduttor</w:t>
      </w:r>
      <w:r>
        <w:rPr>
          <w:rFonts w:cstheme="minorHAnsi"/>
        </w:rPr>
        <w:t>i</w:t>
      </w:r>
      <w:r w:rsidR="00921D3E">
        <w:rPr>
          <w:rFonts w:cstheme="minorHAnsi"/>
        </w:rPr>
        <w:t>:</w:t>
      </w:r>
      <w:r w:rsidR="009262D1" w:rsidRPr="00FE6709">
        <w:rPr>
          <w:rFonts w:cstheme="minorHAnsi"/>
        </w:rPr>
        <w:t xml:space="preserve"> </w:t>
      </w:r>
      <w:r w:rsidR="00525B38">
        <w:rPr>
          <w:rFonts w:cstheme="minorHAnsi"/>
        </w:rPr>
        <w:t>5</w:t>
      </w:r>
      <w:r w:rsidR="009262D1" w:rsidRPr="00FE6709">
        <w:rPr>
          <w:rFonts w:cstheme="minorHAnsi"/>
        </w:rPr>
        <w:t xml:space="preserve">0% </w:t>
      </w:r>
      <w:r w:rsidR="00921D3E">
        <w:rPr>
          <w:rFonts w:cstheme="minorHAnsi"/>
        </w:rPr>
        <w:t>della Tariffa Premio riconosciuta sullo specifico impianto nella disponibilità d</w:t>
      </w:r>
      <w:r>
        <w:rPr>
          <w:rFonts w:cstheme="minorHAnsi"/>
        </w:rPr>
        <w:t>i ciascun</w:t>
      </w:r>
      <w:r w:rsidR="00921D3E">
        <w:rPr>
          <w:rFonts w:cstheme="minorHAnsi"/>
        </w:rPr>
        <w:t xml:space="preserve"> produttore</w:t>
      </w:r>
    </w:p>
    <w:p w14:paraId="14A10866" w14:textId="1FAA64A3" w:rsidR="00921D3E" w:rsidRDefault="00E56279" w:rsidP="00FE6709">
      <w:pPr>
        <w:spacing w:after="240" w:line="300" w:lineRule="auto"/>
        <w:jc w:val="both"/>
        <w:rPr>
          <w:rFonts w:cstheme="minorHAnsi"/>
        </w:rPr>
      </w:pPr>
      <w:r>
        <w:rPr>
          <w:rFonts w:cstheme="minorHAnsi"/>
        </w:rPr>
        <w:t>Ai c</w:t>
      </w:r>
      <w:r w:rsidR="00921D3E">
        <w:rPr>
          <w:rFonts w:cstheme="minorHAnsi"/>
        </w:rPr>
        <w:t>onsumator</w:t>
      </w:r>
      <w:r>
        <w:rPr>
          <w:rFonts w:cstheme="minorHAnsi"/>
        </w:rPr>
        <w:t>i</w:t>
      </w:r>
      <w:r w:rsidR="004C45FF" w:rsidRPr="00FE6709">
        <w:rPr>
          <w:rFonts w:cstheme="minorHAnsi"/>
        </w:rPr>
        <w:t xml:space="preserve">: </w:t>
      </w:r>
      <w:r w:rsidR="00525B38">
        <w:rPr>
          <w:rFonts w:cstheme="minorHAnsi"/>
        </w:rPr>
        <w:t>50</w:t>
      </w:r>
      <w:r w:rsidR="001A4831">
        <w:rPr>
          <w:rFonts w:cstheme="minorHAnsi"/>
        </w:rPr>
        <w:t>%</w:t>
      </w:r>
      <w:r w:rsidR="00921D3E">
        <w:rPr>
          <w:rFonts w:cstheme="minorHAnsi"/>
        </w:rPr>
        <w:t xml:space="preserve"> della tariffa Premio complessiva, distribuita in proporzione alla quota consumata da ogni consumatore</w:t>
      </w:r>
      <w:r w:rsidR="00525B38">
        <w:rPr>
          <w:rFonts w:cstheme="minorHAnsi"/>
        </w:rPr>
        <w:t>, decurtata dei costi di gestione della comunità energetica.</w:t>
      </w:r>
    </w:p>
    <w:p w14:paraId="70321A28" w14:textId="28C05E43" w:rsidR="003F4C36" w:rsidRDefault="003F4C36" w:rsidP="00FE6709">
      <w:pPr>
        <w:spacing w:after="240" w:line="300" w:lineRule="auto"/>
        <w:jc w:val="both"/>
        <w:rPr>
          <w:rFonts w:cstheme="minorHAnsi"/>
          <w:b/>
          <w:bCs/>
        </w:rPr>
      </w:pPr>
      <w:r w:rsidRPr="007D6778">
        <w:rPr>
          <w:rFonts w:cstheme="minorHAnsi"/>
          <w:b/>
          <w:bCs/>
        </w:rPr>
        <w:t>Resta inteso che la tariffa premio CACI eccedentaria non può essere distribuita alle aziende (</w:t>
      </w:r>
      <w:r w:rsidR="001A4831" w:rsidRPr="007D6778">
        <w:rPr>
          <w:rFonts w:cstheme="minorHAnsi"/>
          <w:b/>
          <w:bCs/>
        </w:rPr>
        <w:t>produt</w:t>
      </w:r>
      <w:r w:rsidR="001A4831">
        <w:rPr>
          <w:rFonts w:cstheme="minorHAnsi"/>
          <w:b/>
          <w:bCs/>
        </w:rPr>
        <w:t>trici</w:t>
      </w:r>
      <w:r w:rsidR="001A4831" w:rsidRPr="007D6778">
        <w:rPr>
          <w:rFonts w:cstheme="minorHAnsi"/>
          <w:b/>
          <w:bCs/>
        </w:rPr>
        <w:t xml:space="preserve"> </w:t>
      </w:r>
      <w:r w:rsidRPr="007D6778">
        <w:rPr>
          <w:rFonts w:cstheme="minorHAnsi"/>
          <w:b/>
          <w:bCs/>
        </w:rPr>
        <w:t>e consumat</w:t>
      </w:r>
      <w:r w:rsidR="001A4831">
        <w:rPr>
          <w:rFonts w:cstheme="minorHAnsi"/>
          <w:b/>
          <w:bCs/>
        </w:rPr>
        <w:t>rici</w:t>
      </w:r>
      <w:r w:rsidRPr="007D6778">
        <w:rPr>
          <w:rFonts w:cstheme="minorHAnsi"/>
          <w:b/>
          <w:bCs/>
        </w:rPr>
        <w:t xml:space="preserve">); pertanto in caso di superamento dei valori soglia (45% in caso di accesso al contributo in conto capitale, 55% negli altri casi), la tariffa premio riconoscibile alle aziende </w:t>
      </w:r>
      <w:r w:rsidR="007D6778" w:rsidRPr="007D6778">
        <w:rPr>
          <w:rFonts w:cstheme="minorHAnsi"/>
          <w:b/>
          <w:bCs/>
        </w:rPr>
        <w:t>viene proporzionalmente decurtat</w:t>
      </w:r>
      <w:r w:rsidR="00786142">
        <w:rPr>
          <w:rFonts w:cstheme="minorHAnsi"/>
          <w:b/>
          <w:bCs/>
        </w:rPr>
        <w:t>a</w:t>
      </w:r>
      <w:r w:rsidR="00525B38">
        <w:rPr>
          <w:rFonts w:cstheme="minorHAnsi"/>
          <w:b/>
          <w:bCs/>
        </w:rPr>
        <w:t xml:space="preserve">, fermo restando che la tariffa premio riconoscibile alle aziende produttrici non potrà in nessun caso essere inferiore al </w:t>
      </w:r>
      <w:r w:rsidR="00B43A6E">
        <w:rPr>
          <w:rFonts w:cstheme="minorHAnsi"/>
          <w:b/>
          <w:bCs/>
        </w:rPr>
        <w:t>40</w:t>
      </w:r>
      <w:r w:rsidR="001A4831">
        <w:rPr>
          <w:rFonts w:cstheme="minorHAnsi"/>
          <w:b/>
          <w:bCs/>
        </w:rPr>
        <w:t>%</w:t>
      </w:r>
      <w:r w:rsidR="00525B38">
        <w:rPr>
          <w:rFonts w:cstheme="minorHAnsi"/>
          <w:b/>
          <w:bCs/>
        </w:rPr>
        <w:t>.</w:t>
      </w:r>
    </w:p>
    <w:p w14:paraId="738E49F0" w14:textId="7A06C14A" w:rsidR="00F9429F" w:rsidRPr="00FE6709" w:rsidRDefault="00F9429F" w:rsidP="00FE6709">
      <w:pPr>
        <w:spacing w:after="240" w:line="300" w:lineRule="auto"/>
        <w:jc w:val="both"/>
        <w:rPr>
          <w:rFonts w:cstheme="minorHAnsi"/>
        </w:rPr>
      </w:pPr>
      <w:r w:rsidRPr="00FE6709">
        <w:rPr>
          <w:rFonts w:cstheme="minorHAnsi"/>
        </w:rPr>
        <w:t xml:space="preserve">Il residuo sarà trattenuto dalla Comunità Energetica per sostenere i costi di gestione della Comunità Energetica. </w:t>
      </w:r>
    </w:p>
    <w:p w14:paraId="34B763D0" w14:textId="2FBECFCF" w:rsidR="00F9429F" w:rsidRPr="00FE6709" w:rsidRDefault="00F9429F" w:rsidP="00FE6709">
      <w:pPr>
        <w:spacing w:after="240" w:line="300" w:lineRule="auto"/>
        <w:jc w:val="both"/>
        <w:rPr>
          <w:rFonts w:cstheme="minorHAnsi"/>
        </w:rPr>
      </w:pPr>
      <w:r w:rsidRPr="00FE6709">
        <w:rPr>
          <w:rFonts w:cstheme="minorHAnsi"/>
        </w:rPr>
        <w:t xml:space="preserve">L’assemblea dei soci può </w:t>
      </w:r>
      <w:r w:rsidR="005652FA">
        <w:rPr>
          <w:rFonts w:cstheme="minorHAnsi"/>
        </w:rPr>
        <w:t>deliberare di non distribuire g</w:t>
      </w:r>
      <w:r w:rsidR="007D6778">
        <w:rPr>
          <w:rFonts w:cstheme="minorHAnsi"/>
        </w:rPr>
        <w:t>li incentivi e</w:t>
      </w:r>
      <w:r w:rsidRPr="00FE6709">
        <w:rPr>
          <w:rFonts w:cstheme="minorHAnsi"/>
        </w:rPr>
        <w:t xml:space="preserve"> di utilizzare parte dei benefici economici della comunità per favorire investimenti in fonti rinnovabili a favore dei soci stessi, in particolare per promuovere iniziative di contrasto alla povertà energetica, secondo le modalità che ritiene più opportune. </w:t>
      </w:r>
    </w:p>
    <w:p w14:paraId="5B099AA6" w14:textId="721797A9" w:rsidR="003F12F0" w:rsidRDefault="0021196B" w:rsidP="00FE6709">
      <w:pPr>
        <w:spacing w:after="240" w:line="300" w:lineRule="auto"/>
        <w:jc w:val="both"/>
        <w:rPr>
          <w:rFonts w:cstheme="minorHAnsi"/>
        </w:rPr>
      </w:pPr>
      <w:r>
        <w:rPr>
          <w:rFonts w:cstheme="minorHAnsi"/>
        </w:rPr>
        <w:t>Il ricavo da Ritiro dedicato eventualmente incassato dalla CER viene riconosciuto interamente al produttore. Se il produttore coincide con la CER il ricavo da Ritiro dedicato viene interamente trattenuto ed i soci potranno deliberare eventuali modalità di distribuzione.</w:t>
      </w:r>
    </w:p>
    <w:p w14:paraId="6AF91D13" w14:textId="41BFE411" w:rsidR="00712D9B" w:rsidRPr="00FE6709" w:rsidRDefault="00F9429F" w:rsidP="00FE6709">
      <w:pPr>
        <w:spacing w:after="240" w:line="300" w:lineRule="auto"/>
        <w:jc w:val="both"/>
        <w:rPr>
          <w:rFonts w:cstheme="minorHAnsi"/>
        </w:rPr>
      </w:pPr>
      <w:r w:rsidRPr="00FE6709">
        <w:rPr>
          <w:rFonts w:cstheme="minorHAnsi"/>
        </w:rPr>
        <w:t>3.</w:t>
      </w:r>
      <w:r w:rsidR="003F12F0">
        <w:rPr>
          <w:rFonts w:cstheme="minorHAnsi"/>
        </w:rPr>
        <w:t>5</w:t>
      </w:r>
    </w:p>
    <w:p w14:paraId="763A67F3" w14:textId="736510AD" w:rsidR="005652FA" w:rsidRDefault="005652FA" w:rsidP="00FE6709">
      <w:pPr>
        <w:spacing w:after="24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La tariffa premio CACI (base + eccedentaria) e la </w:t>
      </w:r>
      <w:r w:rsidRPr="00FE6709">
        <w:rPr>
          <w:rFonts w:cstheme="minorHAnsi"/>
        </w:rPr>
        <w:t xml:space="preserve">valorizzazione dell’energia elettrica autoconsumata CACV </w:t>
      </w:r>
      <w:r>
        <w:rPr>
          <w:rFonts w:cstheme="minorHAnsi"/>
        </w:rPr>
        <w:t>sono erogate</w:t>
      </w:r>
      <w:r w:rsidR="001A4831">
        <w:rPr>
          <w:rFonts w:cstheme="minorHAnsi"/>
        </w:rPr>
        <w:t xml:space="preserve"> in unica </w:t>
      </w:r>
      <w:proofErr w:type="spellStart"/>
      <w:r w:rsidR="001A4831">
        <w:rPr>
          <w:rFonts w:cstheme="minorHAnsi"/>
        </w:rPr>
        <w:t>soluzionene</w:t>
      </w:r>
      <w:r w:rsidRPr="00FE6709">
        <w:rPr>
          <w:rFonts w:cstheme="minorHAnsi"/>
        </w:rPr>
        <w:t>ll’anno</w:t>
      </w:r>
      <w:proofErr w:type="spellEnd"/>
      <w:r w:rsidRPr="00FE6709">
        <w:rPr>
          <w:rFonts w:cstheme="minorHAnsi"/>
        </w:rPr>
        <w:t xml:space="preserve"> successivo a quello di riferimento</w:t>
      </w:r>
      <w:r>
        <w:rPr>
          <w:rFonts w:cstheme="minorHAnsi"/>
        </w:rPr>
        <w:t xml:space="preserve">, entro 30 giorni dal conguaglio eseguito dal GSE. </w:t>
      </w:r>
    </w:p>
    <w:p w14:paraId="0CD07EAF" w14:textId="3FE21975" w:rsidR="0021196B" w:rsidRDefault="0021196B" w:rsidP="00FE6709">
      <w:pPr>
        <w:spacing w:after="240" w:line="300" w:lineRule="auto"/>
        <w:jc w:val="both"/>
        <w:rPr>
          <w:rFonts w:cstheme="minorHAnsi"/>
        </w:rPr>
      </w:pPr>
      <w:r>
        <w:rPr>
          <w:rFonts w:cstheme="minorHAnsi"/>
        </w:rPr>
        <w:t>Il ricavo da Ritiro dedicato viene erogato</w:t>
      </w:r>
      <w:r w:rsidR="001A4831">
        <w:rPr>
          <w:rFonts w:cstheme="minorHAnsi"/>
        </w:rPr>
        <w:t xml:space="preserve"> con cadenza trimestrale,</w:t>
      </w:r>
      <w:r>
        <w:rPr>
          <w:rFonts w:cstheme="minorHAnsi"/>
        </w:rPr>
        <w:t xml:space="preserve"> </w:t>
      </w:r>
      <w:r w:rsidR="001A4831">
        <w:rPr>
          <w:rFonts w:cstheme="minorHAnsi"/>
        </w:rPr>
        <w:t>a</w:t>
      </w:r>
      <w:r>
        <w:rPr>
          <w:rFonts w:cstheme="minorHAnsi"/>
        </w:rPr>
        <w:t xml:space="preserve"> 30 giorni </w:t>
      </w:r>
      <w:r w:rsidR="001A4831">
        <w:rPr>
          <w:rFonts w:cstheme="minorHAnsi"/>
        </w:rPr>
        <w:t xml:space="preserve">fine mese </w:t>
      </w:r>
      <w:r>
        <w:rPr>
          <w:rFonts w:cstheme="minorHAnsi"/>
        </w:rPr>
        <w:t>dall’avvenuto incasso</w:t>
      </w:r>
      <w:r w:rsidR="001A4831">
        <w:rPr>
          <w:rFonts w:cstheme="minorHAnsi"/>
        </w:rPr>
        <w:t xml:space="preserve"> relativo all’ultimo mese del trimestre (ricavo relativo al mese di marzo, incassato nel mese di aprile, pagamento al 31 maggio del trimestre gennaio-marzo).</w:t>
      </w:r>
    </w:p>
    <w:p w14:paraId="2F556FFD" w14:textId="104BBE83" w:rsidR="00300A7C" w:rsidRPr="00FE6709" w:rsidRDefault="0021196B" w:rsidP="00FE6709">
      <w:pPr>
        <w:spacing w:after="240" w:line="300" w:lineRule="auto"/>
        <w:jc w:val="both"/>
        <w:rPr>
          <w:rFonts w:cstheme="minorHAnsi"/>
        </w:rPr>
      </w:pPr>
      <w:r>
        <w:rPr>
          <w:rFonts w:cstheme="minorHAnsi"/>
        </w:rPr>
        <w:t>Resta salvo il diritto della CER di richiedere la restituzione delle somme eventualmente versate in eccesso entro 30 giorni a semplice richiesta.</w:t>
      </w:r>
    </w:p>
    <w:p w14:paraId="11B38B06" w14:textId="304CA9E3" w:rsidR="00300A7C" w:rsidRPr="00FE6709" w:rsidRDefault="00C25AE4" w:rsidP="00FE6709">
      <w:pPr>
        <w:spacing w:after="240" w:line="300" w:lineRule="auto"/>
        <w:jc w:val="center"/>
        <w:rPr>
          <w:rFonts w:cstheme="minorHAnsi"/>
          <w:i/>
          <w:iCs/>
        </w:rPr>
      </w:pPr>
      <w:r w:rsidRPr="00FE6709">
        <w:rPr>
          <w:rFonts w:cstheme="minorHAnsi"/>
          <w:i/>
          <w:iCs/>
        </w:rPr>
        <w:lastRenderedPageBreak/>
        <w:t xml:space="preserve">Articolo </w:t>
      </w:r>
      <w:r w:rsidR="00523969" w:rsidRPr="00FE6709">
        <w:rPr>
          <w:rFonts w:cstheme="minorHAnsi"/>
          <w:i/>
          <w:iCs/>
        </w:rPr>
        <w:t>4</w:t>
      </w:r>
    </w:p>
    <w:p w14:paraId="09627788" w14:textId="1D2F5B81" w:rsidR="00523969" w:rsidRPr="00FE6709" w:rsidRDefault="00523969" w:rsidP="00FE6709">
      <w:pPr>
        <w:spacing w:after="240" w:line="300" w:lineRule="auto"/>
        <w:jc w:val="center"/>
        <w:rPr>
          <w:rFonts w:cstheme="minorHAnsi"/>
          <w:i/>
          <w:iCs/>
        </w:rPr>
      </w:pPr>
      <w:r w:rsidRPr="00FE6709">
        <w:rPr>
          <w:rFonts w:cstheme="minorHAnsi"/>
          <w:i/>
          <w:iCs/>
        </w:rPr>
        <w:t>Individuazione Referente</w:t>
      </w:r>
    </w:p>
    <w:p w14:paraId="006EE68F" w14:textId="68ED073B" w:rsidR="00523969" w:rsidRPr="00FE6709" w:rsidRDefault="00670EA7" w:rsidP="00FE6709">
      <w:pPr>
        <w:spacing w:after="240" w:line="300" w:lineRule="auto"/>
        <w:jc w:val="both"/>
        <w:rPr>
          <w:rFonts w:cstheme="minorHAnsi"/>
        </w:rPr>
      </w:pPr>
      <w:r w:rsidRPr="00FE6709">
        <w:rPr>
          <w:rFonts w:cstheme="minorHAnsi"/>
        </w:rPr>
        <w:t>4.1</w:t>
      </w:r>
    </w:p>
    <w:p w14:paraId="456145A2" w14:textId="253667C9" w:rsidR="00670EA7" w:rsidRPr="00FE6709" w:rsidRDefault="00670EA7" w:rsidP="00FE6709">
      <w:pPr>
        <w:spacing w:after="240" w:line="300" w:lineRule="auto"/>
        <w:jc w:val="both"/>
        <w:rPr>
          <w:rFonts w:cstheme="minorHAnsi"/>
        </w:rPr>
      </w:pPr>
      <w:r w:rsidRPr="00FE6709">
        <w:rPr>
          <w:rFonts w:cstheme="minorHAnsi"/>
        </w:rPr>
        <w:t>Con il presente Regolamento i Membri individuano univocamente come soggetto referente ____________</w:t>
      </w:r>
      <w:r w:rsidR="009C23B5" w:rsidRPr="00FE6709">
        <w:rPr>
          <w:rFonts w:cstheme="minorHAnsi"/>
        </w:rPr>
        <w:t xml:space="preserve">. Il </w:t>
      </w:r>
      <w:r w:rsidR="005239F8">
        <w:rPr>
          <w:rFonts w:cstheme="minorHAnsi"/>
        </w:rPr>
        <w:t>R</w:t>
      </w:r>
      <w:r w:rsidR="009C23B5" w:rsidRPr="00FE6709">
        <w:rPr>
          <w:rFonts w:cstheme="minorHAnsi"/>
        </w:rPr>
        <w:t xml:space="preserve">eferente cosi individuato potrà essere sostituito previa decisione assunta a maggioranza assoluta dai Membri della Comunità Energetica. Il referente sarà responsabile </w:t>
      </w:r>
      <w:r w:rsidR="00425B6D" w:rsidRPr="00FE6709">
        <w:rPr>
          <w:rFonts w:cstheme="minorHAnsi"/>
        </w:rPr>
        <w:t xml:space="preserve">del riparto dell’energia elettrica condivisa come calcolato e </w:t>
      </w:r>
      <w:r w:rsidR="005239F8" w:rsidRPr="00FE6709">
        <w:rPr>
          <w:rFonts w:cstheme="minorHAnsi"/>
        </w:rPr>
        <w:t>documentato</w:t>
      </w:r>
      <w:r w:rsidR="00425B6D" w:rsidRPr="00FE6709">
        <w:rPr>
          <w:rFonts w:cstheme="minorHAnsi"/>
        </w:rPr>
        <w:t xml:space="preserve"> dal GSE in base al criterio stabilito </w:t>
      </w:r>
      <w:r w:rsidR="00B82165" w:rsidRPr="00FE6709">
        <w:rPr>
          <w:rFonts w:cstheme="minorHAnsi"/>
        </w:rPr>
        <w:t>all’art. 3 con facoltà di delega di tali attività a un soggetto terzo nel rispetto della legge applicabile</w:t>
      </w:r>
      <w:r w:rsidR="00B573E6" w:rsidRPr="00FE6709">
        <w:rPr>
          <w:rFonts w:cstheme="minorHAnsi"/>
        </w:rPr>
        <w:t>.</w:t>
      </w:r>
    </w:p>
    <w:p w14:paraId="331B53E6" w14:textId="2B8122DD" w:rsidR="00B573E6" w:rsidRPr="00FE6709" w:rsidRDefault="00B573E6" w:rsidP="00FE6709">
      <w:pPr>
        <w:spacing w:after="240" w:line="300" w:lineRule="auto"/>
        <w:jc w:val="both"/>
        <w:rPr>
          <w:rFonts w:cstheme="minorHAnsi"/>
        </w:rPr>
      </w:pPr>
      <w:r w:rsidRPr="00FE6709">
        <w:rPr>
          <w:rFonts w:cstheme="minorHAnsi"/>
        </w:rPr>
        <w:t>4.2</w:t>
      </w:r>
    </w:p>
    <w:p w14:paraId="5A4C431F" w14:textId="0797FE39" w:rsidR="00523969" w:rsidRPr="00FE6709" w:rsidRDefault="00B05C77" w:rsidP="00FE6709">
      <w:pPr>
        <w:spacing w:after="240" w:line="300" w:lineRule="auto"/>
        <w:jc w:val="both"/>
        <w:rPr>
          <w:rFonts w:cstheme="minorHAnsi"/>
        </w:rPr>
      </w:pPr>
      <w:r w:rsidRPr="00FE6709">
        <w:rPr>
          <w:rFonts w:cstheme="minorHAnsi"/>
        </w:rPr>
        <w:t xml:space="preserve">I Membri conferiranno quindi un mandato al Referente per le seguenti attività: </w:t>
      </w:r>
    </w:p>
    <w:p w14:paraId="459461FE" w14:textId="7D11BF84" w:rsidR="00B05C77" w:rsidRPr="00FE6709" w:rsidRDefault="00311A89" w:rsidP="00FE6709">
      <w:pPr>
        <w:pStyle w:val="Paragrafoelenco"/>
        <w:numPr>
          <w:ilvl w:val="0"/>
          <w:numId w:val="1"/>
        </w:numPr>
        <w:spacing w:after="240" w:line="300" w:lineRule="auto"/>
        <w:jc w:val="both"/>
        <w:rPr>
          <w:rFonts w:cstheme="minorHAnsi"/>
        </w:rPr>
      </w:pPr>
      <w:r w:rsidRPr="00FE6709">
        <w:rPr>
          <w:rFonts w:cstheme="minorHAnsi"/>
        </w:rPr>
        <w:t xml:space="preserve">Per la </w:t>
      </w:r>
      <w:r w:rsidR="00B05C77" w:rsidRPr="00FE6709">
        <w:rPr>
          <w:rFonts w:cstheme="minorHAnsi"/>
        </w:rPr>
        <w:t>Gestione Tecnica ed amministrativa della richiesta di accesso al servizio di valorizzazione e incentivazione e ogni altra attività di volta in volta necessaria per il funzionamento e gestione dell’Associazione;</w:t>
      </w:r>
    </w:p>
    <w:p w14:paraId="05E52539" w14:textId="77BD6B14" w:rsidR="00B05C77" w:rsidRPr="00FE6709" w:rsidRDefault="00311A89" w:rsidP="00FE6709">
      <w:pPr>
        <w:pStyle w:val="Paragrafoelenco"/>
        <w:numPr>
          <w:ilvl w:val="0"/>
          <w:numId w:val="1"/>
        </w:numPr>
        <w:spacing w:after="240" w:line="300" w:lineRule="auto"/>
        <w:jc w:val="both"/>
        <w:rPr>
          <w:rFonts w:cstheme="minorHAnsi"/>
        </w:rPr>
      </w:pPr>
      <w:r w:rsidRPr="00FE6709">
        <w:rPr>
          <w:rFonts w:cstheme="minorHAnsi"/>
        </w:rPr>
        <w:t>Per il Trattamento dei dati dei Membri;</w:t>
      </w:r>
    </w:p>
    <w:p w14:paraId="7EA5EC11" w14:textId="7E30951B" w:rsidR="00311A89" w:rsidRPr="00FE6709" w:rsidRDefault="00311A89" w:rsidP="00FE6709">
      <w:pPr>
        <w:pStyle w:val="Paragrafoelenco"/>
        <w:numPr>
          <w:ilvl w:val="0"/>
          <w:numId w:val="1"/>
        </w:numPr>
        <w:spacing w:after="240" w:line="300" w:lineRule="auto"/>
        <w:jc w:val="both"/>
        <w:rPr>
          <w:rFonts w:cstheme="minorHAnsi"/>
        </w:rPr>
      </w:pPr>
      <w:r w:rsidRPr="00FE6709">
        <w:rPr>
          <w:rFonts w:cstheme="minorHAnsi"/>
        </w:rPr>
        <w:t>Per sottoscrivere il relativo contratto con il GSE per l’ottenimento degli incentivi previsti;</w:t>
      </w:r>
    </w:p>
    <w:p w14:paraId="1440E872" w14:textId="5BCB7849" w:rsidR="00311A89" w:rsidRPr="00FE6709" w:rsidRDefault="00DF7A6E" w:rsidP="00FE6709">
      <w:pPr>
        <w:pStyle w:val="Paragrafoelenco"/>
        <w:numPr>
          <w:ilvl w:val="0"/>
          <w:numId w:val="1"/>
        </w:numPr>
        <w:spacing w:after="240" w:line="300" w:lineRule="auto"/>
        <w:jc w:val="both"/>
        <w:rPr>
          <w:rFonts w:cstheme="minorHAnsi"/>
        </w:rPr>
      </w:pPr>
      <w:r w:rsidRPr="00FE6709">
        <w:rPr>
          <w:rFonts w:cstheme="minorHAnsi"/>
        </w:rPr>
        <w:t>Per occuparsi dei rapporti con il GSE per la gestione dell’accesso agli incentivi e dell’eventuale riparto degli stessi</w:t>
      </w:r>
    </w:p>
    <w:p w14:paraId="4FA0B7BC" w14:textId="4CDB691A" w:rsidR="00DF7A6E" w:rsidRPr="00FE6709" w:rsidRDefault="00DF7A6E" w:rsidP="00FE6709">
      <w:pPr>
        <w:pStyle w:val="Paragrafoelenco"/>
        <w:numPr>
          <w:ilvl w:val="0"/>
          <w:numId w:val="1"/>
        </w:numPr>
        <w:spacing w:after="240" w:line="300" w:lineRule="auto"/>
        <w:jc w:val="both"/>
        <w:rPr>
          <w:rFonts w:cstheme="minorHAnsi"/>
        </w:rPr>
      </w:pPr>
      <w:r w:rsidRPr="00FE6709">
        <w:rPr>
          <w:rFonts w:cstheme="minorHAnsi"/>
        </w:rPr>
        <w:t>Per l’accesso ai dati anche istantanei relativi ai contatori di ciascun Membro ai fini della ripartizione die benefici di cui all’art.</w:t>
      </w:r>
    </w:p>
    <w:p w14:paraId="59945D4C" w14:textId="77777777" w:rsidR="00C52ED8" w:rsidRPr="00FE6709" w:rsidRDefault="00C52ED8" w:rsidP="00FE6709">
      <w:pPr>
        <w:spacing w:after="240" w:line="300" w:lineRule="auto"/>
        <w:jc w:val="both"/>
        <w:rPr>
          <w:rFonts w:cstheme="minorHAnsi"/>
        </w:rPr>
      </w:pPr>
    </w:p>
    <w:p w14:paraId="79D2AEB8" w14:textId="77777777" w:rsidR="004C45FF" w:rsidRPr="00FE6709" w:rsidRDefault="004C45FF" w:rsidP="00FE6709">
      <w:pPr>
        <w:spacing w:after="240" w:line="300" w:lineRule="auto"/>
        <w:jc w:val="both"/>
        <w:rPr>
          <w:rFonts w:cstheme="minorHAnsi"/>
        </w:rPr>
      </w:pPr>
    </w:p>
    <w:p w14:paraId="1000BF20" w14:textId="77777777" w:rsidR="007044FE" w:rsidRPr="00FE6709" w:rsidRDefault="007044FE" w:rsidP="00FE6709">
      <w:pPr>
        <w:spacing w:after="240" w:line="300" w:lineRule="auto"/>
        <w:jc w:val="both"/>
        <w:rPr>
          <w:rFonts w:cstheme="minorHAnsi"/>
        </w:rPr>
      </w:pPr>
    </w:p>
    <w:sectPr w:rsidR="007044FE" w:rsidRPr="00FE67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26CFD"/>
    <w:multiLevelType w:val="hybridMultilevel"/>
    <w:tmpl w:val="C98A3F60"/>
    <w:lvl w:ilvl="0" w:tplc="0F5C8C1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D7187"/>
    <w:multiLevelType w:val="hybridMultilevel"/>
    <w:tmpl w:val="307C4C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C3961"/>
    <w:multiLevelType w:val="hybridMultilevel"/>
    <w:tmpl w:val="FEBADC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75EB6"/>
    <w:multiLevelType w:val="hybridMultilevel"/>
    <w:tmpl w:val="096E25A6"/>
    <w:lvl w:ilvl="0" w:tplc="5DC0283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5284B"/>
    <w:multiLevelType w:val="hybridMultilevel"/>
    <w:tmpl w:val="96362C72"/>
    <w:lvl w:ilvl="0" w:tplc="C3622E6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D4D29"/>
    <w:multiLevelType w:val="hybridMultilevel"/>
    <w:tmpl w:val="1BAAB8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418163">
    <w:abstractNumId w:val="5"/>
  </w:num>
  <w:num w:numId="2" w16cid:durableId="934092979">
    <w:abstractNumId w:val="1"/>
  </w:num>
  <w:num w:numId="3" w16cid:durableId="94593674">
    <w:abstractNumId w:val="0"/>
  </w:num>
  <w:num w:numId="4" w16cid:durableId="527454701">
    <w:abstractNumId w:val="2"/>
  </w:num>
  <w:num w:numId="5" w16cid:durableId="1267688086">
    <w:abstractNumId w:val="4"/>
  </w:num>
  <w:num w:numId="6" w16cid:durableId="1796749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94"/>
    <w:rsid w:val="00026EB7"/>
    <w:rsid w:val="00057AAD"/>
    <w:rsid w:val="000A38BD"/>
    <w:rsid w:val="000C58DE"/>
    <w:rsid w:val="000E34FA"/>
    <w:rsid w:val="000F4502"/>
    <w:rsid w:val="001A4831"/>
    <w:rsid w:val="0020789D"/>
    <w:rsid w:val="0021196B"/>
    <w:rsid w:val="00300A7C"/>
    <w:rsid w:val="00311A89"/>
    <w:rsid w:val="00345EA1"/>
    <w:rsid w:val="00357017"/>
    <w:rsid w:val="003B3FC6"/>
    <w:rsid w:val="003E218B"/>
    <w:rsid w:val="003F12F0"/>
    <w:rsid w:val="003F4C36"/>
    <w:rsid w:val="0041336F"/>
    <w:rsid w:val="00425B6D"/>
    <w:rsid w:val="00465E92"/>
    <w:rsid w:val="004711E3"/>
    <w:rsid w:val="004C45FF"/>
    <w:rsid w:val="00523969"/>
    <w:rsid w:val="005239F8"/>
    <w:rsid w:val="00525B38"/>
    <w:rsid w:val="00543678"/>
    <w:rsid w:val="0055533F"/>
    <w:rsid w:val="005652FA"/>
    <w:rsid w:val="005B2FA4"/>
    <w:rsid w:val="005C60C0"/>
    <w:rsid w:val="0066253C"/>
    <w:rsid w:val="00665E32"/>
    <w:rsid w:val="00670EA7"/>
    <w:rsid w:val="006776D5"/>
    <w:rsid w:val="0070178B"/>
    <w:rsid w:val="007044FE"/>
    <w:rsid w:val="00712D9B"/>
    <w:rsid w:val="00715D97"/>
    <w:rsid w:val="00724843"/>
    <w:rsid w:val="00786142"/>
    <w:rsid w:val="007D6778"/>
    <w:rsid w:val="00807649"/>
    <w:rsid w:val="00814AF7"/>
    <w:rsid w:val="008236FB"/>
    <w:rsid w:val="00850C90"/>
    <w:rsid w:val="00857B69"/>
    <w:rsid w:val="008B4B9B"/>
    <w:rsid w:val="008B6821"/>
    <w:rsid w:val="00921D3E"/>
    <w:rsid w:val="009262D1"/>
    <w:rsid w:val="00986591"/>
    <w:rsid w:val="009C23B5"/>
    <w:rsid w:val="009E6673"/>
    <w:rsid w:val="00A201B6"/>
    <w:rsid w:val="00A4347B"/>
    <w:rsid w:val="00A97F02"/>
    <w:rsid w:val="00AB560A"/>
    <w:rsid w:val="00AC6C0D"/>
    <w:rsid w:val="00AD38D9"/>
    <w:rsid w:val="00AD4A82"/>
    <w:rsid w:val="00B05C77"/>
    <w:rsid w:val="00B331CA"/>
    <w:rsid w:val="00B43A6E"/>
    <w:rsid w:val="00B573E6"/>
    <w:rsid w:val="00B82165"/>
    <w:rsid w:val="00B92494"/>
    <w:rsid w:val="00B94366"/>
    <w:rsid w:val="00BF57EE"/>
    <w:rsid w:val="00C05B89"/>
    <w:rsid w:val="00C25AE4"/>
    <w:rsid w:val="00C52ED8"/>
    <w:rsid w:val="00C85BBB"/>
    <w:rsid w:val="00CC375A"/>
    <w:rsid w:val="00CE5B62"/>
    <w:rsid w:val="00D11D0B"/>
    <w:rsid w:val="00D32691"/>
    <w:rsid w:val="00D8220C"/>
    <w:rsid w:val="00DB2388"/>
    <w:rsid w:val="00DD31D7"/>
    <w:rsid w:val="00DF381D"/>
    <w:rsid w:val="00DF7A6E"/>
    <w:rsid w:val="00E130C2"/>
    <w:rsid w:val="00E56279"/>
    <w:rsid w:val="00EE2211"/>
    <w:rsid w:val="00F55E24"/>
    <w:rsid w:val="00F9429F"/>
    <w:rsid w:val="00FE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CBAD"/>
  <w15:chartTrackingRefBased/>
  <w15:docId w15:val="{F5BDE3D1-43E0-477A-9F24-0DEF1619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5C7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85B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85B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85B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5B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5BB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562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4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4740DE0614747AB38E20FB9DDB866" ma:contentTypeVersion="13" ma:contentTypeDescription="Create a new document." ma:contentTypeScope="" ma:versionID="c2a9cfb01810395a50ec397ac44b79db">
  <xsd:schema xmlns:xsd="http://www.w3.org/2001/XMLSchema" xmlns:xs="http://www.w3.org/2001/XMLSchema" xmlns:p="http://schemas.microsoft.com/office/2006/metadata/properties" xmlns:ns3="d191b68b-91ac-4b77-a1f2-61e3a50effb1" xmlns:ns4="c3eaaf38-c01a-44b2-bf14-dbdd857ba05c" targetNamespace="http://schemas.microsoft.com/office/2006/metadata/properties" ma:root="true" ma:fieldsID="cc40024c0b5148b2b5bae6f5328d969b" ns3:_="" ns4:_="">
    <xsd:import namespace="d191b68b-91ac-4b77-a1f2-61e3a50effb1"/>
    <xsd:import namespace="c3eaaf38-c01a-44b2-bf14-dbdd857ba05c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1b68b-91ac-4b77-a1f2-61e3a50effb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aaf38-c01a-44b2-bf14-dbdd857ba05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91b68b-91ac-4b77-a1f2-61e3a50eff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DDDF49-3D96-4EA3-B3B6-AA94CC102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91b68b-91ac-4b77-a1f2-61e3a50effb1"/>
    <ds:schemaRef ds:uri="c3eaaf38-c01a-44b2-bf14-dbdd857ba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B96B4-55DD-4CA6-B7AB-DF37858B0180}">
  <ds:schemaRefs>
    <ds:schemaRef ds:uri="http://schemas.microsoft.com/office/2006/metadata/properties"/>
    <ds:schemaRef ds:uri="http://schemas.microsoft.com/office/infopath/2007/PartnerControls"/>
    <ds:schemaRef ds:uri="d191b68b-91ac-4b77-a1f2-61e3a50effb1"/>
  </ds:schemaRefs>
</ds:datastoreItem>
</file>

<file path=customXml/itemProps3.xml><?xml version="1.0" encoding="utf-8"?>
<ds:datastoreItem xmlns:ds="http://schemas.openxmlformats.org/officeDocument/2006/customXml" ds:itemID="{83D9878E-0A92-4382-8268-128B3D8D8C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Dileginio</dc:creator>
  <cp:keywords/>
  <dc:description/>
  <cp:lastModifiedBy>Lorenzo Di Leginio</cp:lastModifiedBy>
  <cp:revision>2</cp:revision>
  <dcterms:created xsi:type="dcterms:W3CDTF">2025-01-25T18:18:00Z</dcterms:created>
  <dcterms:modified xsi:type="dcterms:W3CDTF">2025-01-25T18:18:00Z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0x010100F574740DE0614747AB38E20FB9DDB866</vt:lpwstr>
  </property>
</Properties>
</file>